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7BD33" w14:textId="6256362A" w:rsidR="000E07DE" w:rsidRPr="000E07DE" w:rsidRDefault="000E07DE" w:rsidP="000E07DE">
      <w:pPr>
        <w:jc w:val="both"/>
        <w:rPr>
          <w:b/>
          <w:bCs/>
          <w:sz w:val="24"/>
        </w:rPr>
      </w:pPr>
      <w:r w:rsidRPr="000E07DE">
        <w:rPr>
          <w:b/>
          <w:bCs/>
          <w:sz w:val="24"/>
        </w:rPr>
        <w:t xml:space="preserve">1. Zadatak: </w:t>
      </w:r>
      <w:r w:rsidRPr="000E07DE">
        <w:rPr>
          <w:sz w:val="24"/>
        </w:rPr>
        <w:t>Strujni krug</w:t>
      </w:r>
      <w:r w:rsidRPr="00B52B68">
        <w:rPr>
          <w:sz w:val="24"/>
        </w:rPr>
        <w:t xml:space="preserve"> – upravljački sklop</w:t>
      </w:r>
    </w:p>
    <w:p w14:paraId="7418416E" w14:textId="579E5527" w:rsidR="000E07DE" w:rsidRDefault="000E07DE" w:rsidP="000E07DE">
      <w:pPr>
        <w:jc w:val="both"/>
      </w:pPr>
      <w:r>
        <w:t xml:space="preserve">Natjecatelji moraju izraditi upravljački sklop na eksperimentalnoj pločici prema uputama koje će dobiti na natjecanju. </w:t>
      </w:r>
      <w:r w:rsidRPr="00F30D0F">
        <w:rPr>
          <w:sz w:val="24"/>
        </w:rPr>
        <w:t>Organizator osigurava sav potrebni materijal za izradu zadanih strujnih krugova.</w:t>
      </w:r>
    </w:p>
    <w:p w14:paraId="623BD093" w14:textId="1E0BD697" w:rsidR="00B52B68" w:rsidRPr="00B52B68" w:rsidRDefault="00B52B68" w:rsidP="00B52B68">
      <w:pPr>
        <w:jc w:val="both"/>
        <w:rPr>
          <w:b/>
          <w:sz w:val="24"/>
        </w:rPr>
      </w:pPr>
      <w:r w:rsidRPr="00B52B68">
        <w:rPr>
          <w:b/>
          <w:sz w:val="24"/>
        </w:rPr>
        <w:t xml:space="preserve">2. zadatak: </w:t>
      </w:r>
      <w:r w:rsidRPr="00B52B68">
        <w:rPr>
          <w:bCs/>
          <w:sz w:val="24"/>
        </w:rPr>
        <w:t>Programiranje mikrokontrolera</w:t>
      </w:r>
      <w:r>
        <w:rPr>
          <w:bCs/>
          <w:sz w:val="24"/>
        </w:rPr>
        <w:t xml:space="preserve"> – automatizirana rasvjeta</w:t>
      </w:r>
    </w:p>
    <w:p w14:paraId="2BBD8506" w14:textId="3E570E98" w:rsidR="00B52B68" w:rsidRDefault="00B52B68" w:rsidP="00B52B68">
      <w:pPr>
        <w:jc w:val="both"/>
        <w:rPr>
          <w:bCs/>
          <w:sz w:val="24"/>
        </w:rPr>
      </w:pPr>
      <w:r w:rsidRPr="00B52B68">
        <w:rPr>
          <w:bCs/>
          <w:sz w:val="24"/>
        </w:rPr>
        <w:t>Ekipe na natjecanje donose svoja mikroupravljačka sučelja, računalo, spojne kablove, napajanje. Moguće je koristiti bilo koju Arduino kompatibilnu ili neku drugu platformu, poput PIC platformi. Bitno je da se koristi mikroupravljačko sučelje, a ne računalni međusklop (interface). Pri izvršavanju zadataka mikroupravljačko sučelje ne smije nikakvom vezom biti spojeno s računalom.</w:t>
      </w:r>
      <w:r w:rsidR="00275B8F">
        <w:rPr>
          <w:bCs/>
          <w:sz w:val="24"/>
        </w:rPr>
        <w:t xml:space="preserve"> </w:t>
      </w:r>
      <w:r w:rsidR="00275B8F" w:rsidRPr="00F30D0F">
        <w:rPr>
          <w:sz w:val="24"/>
        </w:rPr>
        <w:t>Organizator osigurava sav potrebni materijal za izradu zadatka.</w:t>
      </w:r>
    </w:p>
    <w:p w14:paraId="1CD8E9B9" w14:textId="77777777" w:rsidR="00B52B68" w:rsidRPr="00B52B68" w:rsidRDefault="00B52B68" w:rsidP="00B52B68">
      <w:pPr>
        <w:jc w:val="both"/>
        <w:rPr>
          <w:b/>
          <w:sz w:val="24"/>
        </w:rPr>
      </w:pPr>
      <w:r>
        <w:rPr>
          <w:b/>
        </w:rPr>
        <w:t>3. ZADATAK</w:t>
      </w:r>
      <w:r>
        <w:t xml:space="preserve">: </w:t>
      </w:r>
      <w:r w:rsidRPr="00F30D0F">
        <w:rPr>
          <w:sz w:val="24"/>
        </w:rPr>
        <w:t>Robotičke konstrukcije, programiranje i provjera funkcionalnosti robota</w:t>
      </w:r>
    </w:p>
    <w:p w14:paraId="0514CA15" w14:textId="2CE29876" w:rsidR="00E77B12" w:rsidRDefault="001F0AD0" w:rsidP="001F0AD0">
      <w:pPr>
        <w:jc w:val="both"/>
        <w:rPr>
          <w:sz w:val="24"/>
        </w:rPr>
      </w:pPr>
      <w:r>
        <w:rPr>
          <w:sz w:val="24"/>
        </w:rPr>
        <w:t xml:space="preserve">Natjecateljska ekipa pristupa natjecanju s </w:t>
      </w:r>
      <w:r w:rsidR="008F3D69">
        <w:rPr>
          <w:sz w:val="24"/>
        </w:rPr>
        <w:t xml:space="preserve">unaprijed </w:t>
      </w:r>
      <w:r w:rsidR="00C61542">
        <w:rPr>
          <w:sz w:val="24"/>
        </w:rPr>
        <w:t xml:space="preserve">izrađenim robotskim vozilom i upravljačkim uređajem za ručno upravljanje </w:t>
      </w:r>
      <w:r w:rsidR="00C61542" w:rsidRPr="003F58CE">
        <w:rPr>
          <w:sz w:val="24"/>
        </w:rPr>
        <w:t>(Joy stick</w:t>
      </w:r>
      <w:r w:rsidR="00C61542">
        <w:rPr>
          <w:sz w:val="24"/>
        </w:rPr>
        <w:t>) koji može biti povezan s robotskim vozilom električnim vodičima ili bežično, te omogućava gibanje robotskom vozilu u svim smjerovima (naprijed, nazad, lijevo, desno).</w:t>
      </w:r>
      <w:r w:rsidR="003C76B0">
        <w:rPr>
          <w:sz w:val="24"/>
        </w:rPr>
        <w:t xml:space="preserve"> </w:t>
      </w:r>
      <w:r w:rsidR="00AE1264">
        <w:rPr>
          <w:sz w:val="24"/>
        </w:rPr>
        <w:t>Robotskim vozilom treba prijeći zadanu stazu</w:t>
      </w:r>
      <w:r w:rsidR="00C4095F">
        <w:rPr>
          <w:sz w:val="24"/>
        </w:rPr>
        <w:t xml:space="preserve">, </w:t>
      </w:r>
      <w:r w:rsidR="00241F7A">
        <w:rPr>
          <w:sz w:val="24"/>
        </w:rPr>
        <w:t>S</w:t>
      </w:r>
      <w:r w:rsidR="00C4095F">
        <w:rPr>
          <w:sz w:val="24"/>
        </w:rPr>
        <w:t>lika 1.</w:t>
      </w:r>
    </w:p>
    <w:p w14:paraId="2EA1FBE6" w14:textId="7A3A6891" w:rsidR="00C4095F" w:rsidRDefault="00E96E8C" w:rsidP="003C76B0">
      <w:pPr>
        <w:jc w:val="center"/>
        <w:rPr>
          <w:sz w:val="24"/>
        </w:rPr>
      </w:pPr>
      <w:r>
        <w:rPr>
          <w:noProof/>
          <w:sz w:val="24"/>
        </w:rPr>
        <w:drawing>
          <wp:inline distT="0" distB="0" distL="0" distR="0" wp14:anchorId="2DCA8354" wp14:editId="3826443B">
            <wp:extent cx="5712682" cy="51409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491" cy="5155186"/>
                    </a:xfrm>
                    <a:prstGeom prst="rect">
                      <a:avLst/>
                    </a:prstGeom>
                  </pic:spPr>
                </pic:pic>
              </a:graphicData>
            </a:graphic>
          </wp:inline>
        </w:drawing>
      </w:r>
      <w:r w:rsidR="00C4095F">
        <w:rPr>
          <w:sz w:val="24"/>
        </w:rPr>
        <w:br/>
      </w:r>
      <w:r w:rsidR="00C4095F">
        <w:rPr>
          <w:sz w:val="24"/>
        </w:rPr>
        <w:br/>
        <w:t>Slika 1</w:t>
      </w:r>
      <w:r w:rsidR="000148B8">
        <w:rPr>
          <w:sz w:val="24"/>
        </w:rPr>
        <w:t>.</w:t>
      </w:r>
      <w:r w:rsidR="00C4095F">
        <w:rPr>
          <w:sz w:val="24"/>
        </w:rPr>
        <w:t xml:space="preserve"> </w:t>
      </w:r>
      <w:r w:rsidR="00241F7A">
        <w:rPr>
          <w:sz w:val="24"/>
        </w:rPr>
        <w:t xml:space="preserve">Staza </w:t>
      </w:r>
      <w:r w:rsidR="00C4095F">
        <w:rPr>
          <w:sz w:val="24"/>
        </w:rPr>
        <w:t>za natjecanje</w:t>
      </w:r>
      <w:r w:rsidR="00476F21">
        <w:rPr>
          <w:sz w:val="24"/>
        </w:rPr>
        <w:t xml:space="preserve"> podijeljena je u dva dijela</w:t>
      </w:r>
      <w:r w:rsidR="005E13C7">
        <w:rPr>
          <w:sz w:val="24"/>
        </w:rPr>
        <w:t>. Ilustracija nije u mjerilu.</w:t>
      </w:r>
    </w:p>
    <w:p w14:paraId="15020DC5" w14:textId="02D535F8" w:rsidR="00C4095F" w:rsidRDefault="00292E89" w:rsidP="001F0AD0">
      <w:pPr>
        <w:jc w:val="both"/>
        <w:rPr>
          <w:b/>
          <w:bCs/>
          <w:sz w:val="24"/>
        </w:rPr>
      </w:pPr>
      <w:r w:rsidRPr="00292E89">
        <w:rPr>
          <w:b/>
          <w:bCs/>
          <w:sz w:val="24"/>
        </w:rPr>
        <w:lastRenderedPageBreak/>
        <w:t>OPIS STAZE</w:t>
      </w:r>
    </w:p>
    <w:p w14:paraId="488429F5" w14:textId="6229C8A0" w:rsidR="00476F21" w:rsidRPr="00476F21" w:rsidRDefault="00476F21" w:rsidP="001F0AD0">
      <w:pPr>
        <w:jc w:val="both"/>
        <w:rPr>
          <w:sz w:val="24"/>
        </w:rPr>
      </w:pPr>
      <w:r>
        <w:rPr>
          <w:sz w:val="24"/>
        </w:rPr>
        <w:t>Staza za natjecanje podijeljena je u dva dijela: dio za ručn</w:t>
      </w:r>
      <w:r w:rsidR="00E96E8C">
        <w:rPr>
          <w:sz w:val="24"/>
        </w:rPr>
        <w:t>o</w:t>
      </w:r>
      <w:r>
        <w:rPr>
          <w:sz w:val="24"/>
        </w:rPr>
        <w:t xml:space="preserve"> </w:t>
      </w:r>
      <w:r w:rsidR="00E96E8C">
        <w:rPr>
          <w:sz w:val="24"/>
        </w:rPr>
        <w:t>upravljanje</w:t>
      </w:r>
      <w:r>
        <w:rPr>
          <w:sz w:val="24"/>
        </w:rPr>
        <w:t xml:space="preserve"> robotsk</w:t>
      </w:r>
      <w:r w:rsidR="00E96E8C">
        <w:rPr>
          <w:sz w:val="24"/>
        </w:rPr>
        <w:t>im</w:t>
      </w:r>
      <w:r>
        <w:rPr>
          <w:sz w:val="24"/>
        </w:rPr>
        <w:t xml:space="preserve"> vozil</w:t>
      </w:r>
      <w:r w:rsidR="00E96E8C">
        <w:rPr>
          <w:sz w:val="24"/>
        </w:rPr>
        <w:t>om</w:t>
      </w:r>
      <w:r>
        <w:rPr>
          <w:sz w:val="24"/>
        </w:rPr>
        <w:t xml:space="preserve"> i dio za autonomnu vožnju robotskog vozila</w:t>
      </w:r>
      <w:r w:rsidR="00347079">
        <w:rPr>
          <w:sz w:val="24"/>
        </w:rPr>
        <w:t>, Slika 1</w:t>
      </w:r>
      <w:r>
        <w:rPr>
          <w:sz w:val="24"/>
        </w:rPr>
        <w:t>.</w:t>
      </w:r>
    </w:p>
    <w:p w14:paraId="69C7E7DB" w14:textId="25F5D368" w:rsidR="002A74EE" w:rsidRDefault="00F17572" w:rsidP="001F0AD0">
      <w:pPr>
        <w:jc w:val="both"/>
        <w:rPr>
          <w:sz w:val="24"/>
        </w:rPr>
      </w:pPr>
      <w:r w:rsidRPr="00DF1815">
        <w:rPr>
          <w:b/>
          <w:bCs/>
          <w:sz w:val="24"/>
        </w:rPr>
        <w:t xml:space="preserve">Na stazi </w:t>
      </w:r>
      <w:r w:rsidR="00C4095F" w:rsidRPr="00DF1815">
        <w:rPr>
          <w:b/>
          <w:bCs/>
          <w:sz w:val="24"/>
        </w:rPr>
        <w:t>namijenjen</w:t>
      </w:r>
      <w:r w:rsidRPr="00DF1815">
        <w:rPr>
          <w:b/>
          <w:bCs/>
          <w:sz w:val="24"/>
        </w:rPr>
        <w:t>oj</w:t>
      </w:r>
      <w:r w:rsidR="00C4095F" w:rsidRPr="00DF1815">
        <w:rPr>
          <w:b/>
          <w:bCs/>
          <w:sz w:val="24"/>
        </w:rPr>
        <w:t xml:space="preserve"> ručnom upravljanju robotskog vozila</w:t>
      </w:r>
      <w:r w:rsidR="00241F7A">
        <w:rPr>
          <w:b/>
          <w:bCs/>
          <w:sz w:val="24"/>
        </w:rPr>
        <w:t xml:space="preserve"> uz pomoć </w:t>
      </w:r>
      <w:r w:rsidR="00241F7A" w:rsidRPr="00241F7A">
        <w:rPr>
          <w:b/>
          <w:bCs/>
          <w:sz w:val="24"/>
        </w:rPr>
        <w:t>Joy sticka</w:t>
      </w:r>
      <w:r w:rsidR="00AE7245" w:rsidRPr="00AE7245">
        <w:rPr>
          <w:sz w:val="24"/>
        </w:rPr>
        <w:t>,</w:t>
      </w:r>
      <w:r w:rsidR="00C4095F">
        <w:rPr>
          <w:sz w:val="24"/>
        </w:rPr>
        <w:t xml:space="preserve"> iscrtana su dva „</w:t>
      </w:r>
      <w:r w:rsidR="007125A1">
        <w:rPr>
          <w:sz w:val="24"/>
        </w:rPr>
        <w:t>spremišta</w:t>
      </w:r>
      <w:r w:rsidR="00C4095F">
        <w:rPr>
          <w:sz w:val="24"/>
        </w:rPr>
        <w:t>“ s tri koncentrična kruga</w:t>
      </w:r>
      <w:r w:rsidR="00BE1076">
        <w:rPr>
          <w:sz w:val="24"/>
        </w:rPr>
        <w:t xml:space="preserve">, </w:t>
      </w:r>
      <w:r w:rsidR="00F6007B">
        <w:rPr>
          <w:sz w:val="24"/>
        </w:rPr>
        <w:t>S</w:t>
      </w:r>
      <w:r w:rsidR="00BE1076">
        <w:rPr>
          <w:sz w:val="24"/>
        </w:rPr>
        <w:t>lika 2</w:t>
      </w:r>
      <w:r w:rsidR="00EF3A24">
        <w:rPr>
          <w:sz w:val="24"/>
        </w:rPr>
        <w:t xml:space="preserve">. Vanjski krug označen je brojem 1, srednji brojem </w:t>
      </w:r>
      <w:r w:rsidR="00AE7245">
        <w:rPr>
          <w:sz w:val="24"/>
        </w:rPr>
        <w:t>3</w:t>
      </w:r>
      <w:r w:rsidR="00EF3A24">
        <w:rPr>
          <w:sz w:val="24"/>
        </w:rPr>
        <w:t xml:space="preserve"> i </w:t>
      </w:r>
      <w:r w:rsidR="00AE7245">
        <w:rPr>
          <w:sz w:val="24"/>
        </w:rPr>
        <w:t>centralni</w:t>
      </w:r>
      <w:r w:rsidR="00EF3A24">
        <w:rPr>
          <w:sz w:val="24"/>
        </w:rPr>
        <w:t xml:space="preserve"> brojem </w:t>
      </w:r>
      <w:r w:rsidR="00AE7245">
        <w:rPr>
          <w:sz w:val="24"/>
        </w:rPr>
        <w:t>5</w:t>
      </w:r>
      <w:r w:rsidR="00EF3A24">
        <w:rPr>
          <w:sz w:val="24"/>
        </w:rPr>
        <w:t>.</w:t>
      </w:r>
      <w:r w:rsidR="008C045A">
        <w:rPr>
          <w:sz w:val="24"/>
        </w:rPr>
        <w:t xml:space="preserve"> </w:t>
      </w:r>
      <w:r w:rsidR="00EF3A24">
        <w:rPr>
          <w:sz w:val="24"/>
        </w:rPr>
        <w:t xml:space="preserve">Na stazi su </w:t>
      </w:r>
      <w:r>
        <w:rPr>
          <w:sz w:val="24"/>
        </w:rPr>
        <w:t xml:space="preserve">smještena </w:t>
      </w:r>
      <w:r w:rsidR="00C4095F">
        <w:rPr>
          <w:sz w:val="24"/>
        </w:rPr>
        <w:t xml:space="preserve">dva </w:t>
      </w:r>
      <w:r w:rsidR="00EF3A24">
        <w:rPr>
          <w:sz w:val="24"/>
        </w:rPr>
        <w:t>prstena</w:t>
      </w:r>
      <w:r w:rsidR="00C4095F">
        <w:rPr>
          <w:sz w:val="24"/>
        </w:rPr>
        <w:t xml:space="preserve"> promjera 40 mm i visine 20 mm. </w:t>
      </w:r>
      <w:r w:rsidR="00EF3A24">
        <w:rPr>
          <w:sz w:val="24"/>
        </w:rPr>
        <w:t xml:space="preserve">Unutar svakog prstena nalazi se „nitni križ“, </w:t>
      </w:r>
      <w:r w:rsidR="008C045A">
        <w:rPr>
          <w:sz w:val="24"/>
        </w:rPr>
        <w:t>S</w:t>
      </w:r>
      <w:r w:rsidR="00EF3A24">
        <w:rPr>
          <w:sz w:val="24"/>
        </w:rPr>
        <w:t xml:space="preserve">lika </w:t>
      </w:r>
      <w:r w:rsidR="008C045A">
        <w:rPr>
          <w:sz w:val="24"/>
        </w:rPr>
        <w:t>3</w:t>
      </w:r>
      <w:r w:rsidR="00EF3A24">
        <w:rPr>
          <w:sz w:val="24"/>
        </w:rPr>
        <w:t xml:space="preserve">. </w:t>
      </w:r>
      <w:r>
        <w:rPr>
          <w:sz w:val="24"/>
        </w:rPr>
        <w:t>Početak staze označen je riječju „POČETAK“, a kraj staze riječju „PRIJELAZ“.</w:t>
      </w:r>
      <w:r w:rsidR="00143E80">
        <w:rPr>
          <w:sz w:val="24"/>
        </w:rPr>
        <w:t xml:space="preserve"> Staza je </w:t>
      </w:r>
      <w:r w:rsidR="005E13C7">
        <w:rPr>
          <w:sz w:val="24"/>
        </w:rPr>
        <w:t xml:space="preserve">djelomično omeđena letvicama visine 10 mm, </w:t>
      </w:r>
      <w:r w:rsidR="002E27CD">
        <w:rPr>
          <w:sz w:val="24"/>
        </w:rPr>
        <w:t xml:space="preserve">na Slici 1 </w:t>
      </w:r>
      <w:r w:rsidR="005E13C7">
        <w:rPr>
          <w:sz w:val="24"/>
        </w:rPr>
        <w:t>označene su crvenom bojom</w:t>
      </w:r>
      <w:r w:rsidR="002E27CD">
        <w:rPr>
          <w:sz w:val="24"/>
        </w:rPr>
        <w:t>. Staza je</w:t>
      </w:r>
      <w:r w:rsidR="005E13C7">
        <w:rPr>
          <w:sz w:val="24"/>
        </w:rPr>
        <w:t xml:space="preserve"> </w:t>
      </w:r>
      <w:r w:rsidR="00143E80">
        <w:rPr>
          <w:sz w:val="24"/>
        </w:rPr>
        <w:t>široka 80 cm i dugačka 160 cm</w:t>
      </w:r>
      <w:r w:rsidR="00C57ACB">
        <w:rPr>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6"/>
      </w:tblGrid>
      <w:tr w:rsidR="001E251B" w14:paraId="3B410EFA" w14:textId="77777777" w:rsidTr="00BE1076">
        <w:tc>
          <w:tcPr>
            <w:tcW w:w="5026" w:type="dxa"/>
          </w:tcPr>
          <w:p w14:paraId="305C9476" w14:textId="58483273" w:rsidR="001E251B" w:rsidRDefault="00AE7245" w:rsidP="001E251B">
            <w:pPr>
              <w:jc w:val="center"/>
              <w:rPr>
                <w:sz w:val="24"/>
              </w:rPr>
            </w:pPr>
            <w:r>
              <w:rPr>
                <w:noProof/>
                <w:sz w:val="24"/>
              </w:rPr>
              <w:drawing>
                <wp:inline distT="0" distB="0" distL="0" distR="0" wp14:anchorId="64C450D9" wp14:editId="325ACB4F">
                  <wp:extent cx="1259840" cy="125586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8010" cy="1264010"/>
                          </a:xfrm>
                          <a:prstGeom prst="rect">
                            <a:avLst/>
                          </a:prstGeom>
                        </pic:spPr>
                      </pic:pic>
                    </a:graphicData>
                  </a:graphic>
                </wp:inline>
              </w:drawing>
            </w:r>
          </w:p>
        </w:tc>
        <w:tc>
          <w:tcPr>
            <w:tcW w:w="5026" w:type="dxa"/>
          </w:tcPr>
          <w:p w14:paraId="6AB84BCE" w14:textId="595EED11" w:rsidR="001E251B" w:rsidRDefault="000148B8" w:rsidP="001E251B">
            <w:pPr>
              <w:jc w:val="center"/>
              <w:rPr>
                <w:sz w:val="24"/>
              </w:rPr>
            </w:pPr>
            <w:r>
              <w:rPr>
                <w:sz w:val="24"/>
              </w:rPr>
              <w:br/>
            </w:r>
            <w:r w:rsidR="001E251B">
              <w:rPr>
                <w:noProof/>
                <w:sz w:val="24"/>
              </w:rPr>
              <w:drawing>
                <wp:inline distT="0" distB="0" distL="0" distR="0" wp14:anchorId="31A6A68C" wp14:editId="61502698">
                  <wp:extent cx="982980" cy="982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a:ext>
                            </a:extLst>
                          </a:blip>
                          <a:stretch>
                            <a:fillRect/>
                          </a:stretch>
                        </pic:blipFill>
                        <pic:spPr>
                          <a:xfrm>
                            <a:off x="0" y="0"/>
                            <a:ext cx="985914" cy="985914"/>
                          </a:xfrm>
                          <a:prstGeom prst="rect">
                            <a:avLst/>
                          </a:prstGeom>
                        </pic:spPr>
                      </pic:pic>
                    </a:graphicData>
                  </a:graphic>
                </wp:inline>
              </w:drawing>
            </w:r>
          </w:p>
        </w:tc>
      </w:tr>
      <w:tr w:rsidR="001E251B" w14:paraId="253828D8" w14:textId="77777777" w:rsidTr="00BE1076">
        <w:tc>
          <w:tcPr>
            <w:tcW w:w="5026" w:type="dxa"/>
          </w:tcPr>
          <w:p w14:paraId="7A38D36D" w14:textId="093EDD8D" w:rsidR="001E251B" w:rsidRDefault="001E251B" w:rsidP="007125A1">
            <w:pPr>
              <w:ind w:right="242"/>
              <w:jc w:val="both"/>
              <w:rPr>
                <w:sz w:val="24"/>
              </w:rPr>
            </w:pPr>
            <w:r>
              <w:rPr>
                <w:sz w:val="24"/>
              </w:rPr>
              <w:t>Slika 2</w:t>
            </w:r>
            <w:r w:rsidR="00CE236B">
              <w:rPr>
                <w:sz w:val="24"/>
              </w:rPr>
              <w:t>.</w:t>
            </w:r>
            <w:r>
              <w:rPr>
                <w:sz w:val="24"/>
              </w:rPr>
              <w:t xml:space="preserve"> „</w:t>
            </w:r>
            <w:r w:rsidR="00E04F44">
              <w:rPr>
                <w:sz w:val="24"/>
              </w:rPr>
              <w:t>Spremište</w:t>
            </w:r>
            <w:r>
              <w:rPr>
                <w:sz w:val="24"/>
              </w:rPr>
              <w:t>“ se sastoji od tri koncentrična kruga koji su označni brojevima. Ilustracija nije u mjerilu</w:t>
            </w:r>
          </w:p>
        </w:tc>
        <w:tc>
          <w:tcPr>
            <w:tcW w:w="5026" w:type="dxa"/>
          </w:tcPr>
          <w:p w14:paraId="7113F202" w14:textId="0993B788" w:rsidR="001E251B" w:rsidRDefault="001E251B" w:rsidP="001E251B">
            <w:pPr>
              <w:rPr>
                <w:noProof/>
                <w:sz w:val="24"/>
              </w:rPr>
            </w:pPr>
            <w:r>
              <w:rPr>
                <w:sz w:val="24"/>
              </w:rPr>
              <w:t>Slika 3</w:t>
            </w:r>
            <w:r w:rsidR="00CE236B">
              <w:rPr>
                <w:sz w:val="24"/>
              </w:rPr>
              <w:t>.</w:t>
            </w:r>
            <w:r>
              <w:rPr>
                <w:sz w:val="24"/>
              </w:rPr>
              <w:t xml:space="preserve"> </w:t>
            </w:r>
            <w:r w:rsidR="00E04F44">
              <w:rPr>
                <w:sz w:val="24"/>
              </w:rPr>
              <w:t xml:space="preserve">Prsten </w:t>
            </w:r>
            <w:r>
              <w:rPr>
                <w:sz w:val="24"/>
              </w:rPr>
              <w:t>s „nitnim križem“. Ilustracija nije u mjerilu</w:t>
            </w:r>
          </w:p>
        </w:tc>
      </w:tr>
    </w:tbl>
    <w:p w14:paraId="3442F28B" w14:textId="767CA45A" w:rsidR="00F17572" w:rsidRDefault="00F17572" w:rsidP="001F0AD0">
      <w:pPr>
        <w:jc w:val="both"/>
        <w:rPr>
          <w:sz w:val="24"/>
        </w:rPr>
      </w:pPr>
      <w:r w:rsidRPr="00DF1815">
        <w:rPr>
          <w:b/>
          <w:bCs/>
          <w:sz w:val="24"/>
        </w:rPr>
        <w:t>Staza namijenjena autonomnoj vožnji robotskog vozila</w:t>
      </w:r>
      <w:r>
        <w:rPr>
          <w:sz w:val="24"/>
        </w:rPr>
        <w:t xml:space="preserve"> započinje </w:t>
      </w:r>
      <w:r w:rsidR="007A0969">
        <w:rPr>
          <w:sz w:val="24"/>
        </w:rPr>
        <w:t xml:space="preserve">na crnoj crti </w:t>
      </w:r>
      <w:r w:rsidR="00BF31E4">
        <w:rPr>
          <w:sz w:val="24"/>
        </w:rPr>
        <w:t>smještenoj</w:t>
      </w:r>
      <w:r w:rsidR="007A0969">
        <w:rPr>
          <w:sz w:val="24"/>
        </w:rPr>
        <w:t xml:space="preserve"> </w:t>
      </w:r>
      <w:r>
        <w:rPr>
          <w:sz w:val="24"/>
        </w:rPr>
        <w:t>nakon riječi „PRIJELAZ“</w:t>
      </w:r>
      <w:r w:rsidR="007A0969">
        <w:rPr>
          <w:sz w:val="24"/>
        </w:rPr>
        <w:t xml:space="preserve">. </w:t>
      </w:r>
      <w:r w:rsidR="00386311">
        <w:rPr>
          <w:sz w:val="24"/>
        </w:rPr>
        <w:t>Okomito na nju nastavlja se</w:t>
      </w:r>
      <w:r w:rsidR="00AE1264">
        <w:rPr>
          <w:sz w:val="24"/>
        </w:rPr>
        <w:t xml:space="preserve"> </w:t>
      </w:r>
      <w:r w:rsidR="00386311">
        <w:rPr>
          <w:sz w:val="24"/>
        </w:rPr>
        <w:t xml:space="preserve">krivudava </w:t>
      </w:r>
      <w:r w:rsidR="00AE1264">
        <w:rPr>
          <w:sz w:val="24"/>
        </w:rPr>
        <w:t xml:space="preserve">crna </w:t>
      </w:r>
      <w:r w:rsidR="003F4177">
        <w:rPr>
          <w:sz w:val="24"/>
        </w:rPr>
        <w:t>crta</w:t>
      </w:r>
      <w:r w:rsidR="00AE1264">
        <w:rPr>
          <w:sz w:val="24"/>
        </w:rPr>
        <w:t xml:space="preserve"> širine 2 cm</w:t>
      </w:r>
      <w:r w:rsidR="007A0969">
        <w:rPr>
          <w:sz w:val="24"/>
        </w:rPr>
        <w:t>. Završetak staze označen je riječju „KRAJ“</w:t>
      </w:r>
      <w:r w:rsidR="00D943BB">
        <w:rPr>
          <w:sz w:val="24"/>
        </w:rPr>
        <w:t xml:space="preserve"> i brojem 10 što je iznos bodova</w:t>
      </w:r>
      <w:r w:rsidR="007A0969">
        <w:rPr>
          <w:sz w:val="24"/>
        </w:rPr>
        <w:t>.</w:t>
      </w:r>
      <w:r w:rsidR="00C57ACB">
        <w:rPr>
          <w:sz w:val="24"/>
        </w:rPr>
        <w:t xml:space="preserve"> </w:t>
      </w:r>
      <w:r w:rsidR="00DF1815">
        <w:rPr>
          <w:sz w:val="24"/>
        </w:rPr>
        <w:t xml:space="preserve">Na stazi je iscrtano 8 kvadrata </w:t>
      </w:r>
      <w:r w:rsidR="004274CD">
        <w:rPr>
          <w:sz w:val="24"/>
        </w:rPr>
        <w:t xml:space="preserve">sivih stranica </w:t>
      </w:r>
      <w:r w:rsidR="00DF1815">
        <w:rPr>
          <w:sz w:val="24"/>
        </w:rPr>
        <w:t>veličine 40 x 40 cm. Kvadrati su označeni brojevima od 1 do 8</w:t>
      </w:r>
      <w:r w:rsidR="003F4177">
        <w:rPr>
          <w:sz w:val="24"/>
        </w:rPr>
        <w:t xml:space="preserve"> koji predstavljaju bodove</w:t>
      </w:r>
      <w:r w:rsidR="00DF1815">
        <w:rPr>
          <w:sz w:val="24"/>
        </w:rPr>
        <w:t>.</w:t>
      </w:r>
      <w:r w:rsidR="001C3A75" w:rsidRPr="001C3A75">
        <w:rPr>
          <w:sz w:val="24"/>
        </w:rPr>
        <w:t xml:space="preserve"> </w:t>
      </w:r>
      <w:r w:rsidR="001C3A75">
        <w:rPr>
          <w:sz w:val="24"/>
        </w:rPr>
        <w:t>Staza je široka 80 cm i dugačka 160 cm.</w:t>
      </w:r>
    </w:p>
    <w:p w14:paraId="5A4383ED" w14:textId="77777777" w:rsidR="00A36552" w:rsidRPr="009C0E1D" w:rsidRDefault="00A36552" w:rsidP="00A36552">
      <w:pPr>
        <w:spacing w:after="0" w:line="240" w:lineRule="auto"/>
        <w:jc w:val="both"/>
        <w:rPr>
          <w:b/>
          <w:sz w:val="24"/>
        </w:rPr>
      </w:pPr>
      <w:r>
        <w:rPr>
          <w:b/>
          <w:sz w:val="24"/>
        </w:rPr>
        <w:t>Konstrukcija robotskog vozila</w:t>
      </w:r>
    </w:p>
    <w:p w14:paraId="6B28F3BC" w14:textId="61CBEA72" w:rsidR="00A36552" w:rsidRDefault="00A36552" w:rsidP="003C76B0">
      <w:pPr>
        <w:jc w:val="both"/>
        <w:rPr>
          <w:sz w:val="24"/>
        </w:rPr>
      </w:pPr>
      <w:r>
        <w:rPr>
          <w:sz w:val="24"/>
        </w:rPr>
        <w:t>Robotsko vozilo ne smije prelaziti tlocrtne dimenzije 30*30</w:t>
      </w:r>
      <w:r w:rsidR="003F4177">
        <w:rPr>
          <w:sz w:val="24"/>
        </w:rPr>
        <w:t xml:space="preserve"> </w:t>
      </w:r>
      <w:r>
        <w:rPr>
          <w:sz w:val="24"/>
        </w:rPr>
        <w:t xml:space="preserve">cm. Napajanje i programabilno sučelje mogu i ne moraju biti pričvršćeni na konstrukciju robota. Ukoliko </w:t>
      </w:r>
      <w:r w:rsidRPr="006A2F6D">
        <w:rPr>
          <w:sz w:val="24"/>
        </w:rPr>
        <w:t xml:space="preserve">su pričvršćeni </w:t>
      </w:r>
      <w:r>
        <w:rPr>
          <w:sz w:val="24"/>
        </w:rPr>
        <w:t>na konstrukciju robotskog vozila dobivaju se dodatni bodovi:</w:t>
      </w:r>
      <w:r w:rsidRPr="006A2F6D">
        <w:rPr>
          <w:sz w:val="24"/>
        </w:rPr>
        <w:t xml:space="preserve"> 5 bodova za napajanje i 5 bodova za programabilno sučelje. </w:t>
      </w:r>
    </w:p>
    <w:p w14:paraId="1D1B6EEE" w14:textId="77777777" w:rsidR="00A36552" w:rsidRDefault="00A36552" w:rsidP="003C76B0">
      <w:pPr>
        <w:jc w:val="both"/>
        <w:rPr>
          <w:sz w:val="24"/>
        </w:rPr>
      </w:pPr>
      <w:r w:rsidRPr="00723434">
        <w:rPr>
          <w:sz w:val="24"/>
        </w:rPr>
        <w:t>Robot</w:t>
      </w:r>
      <w:r>
        <w:rPr>
          <w:sz w:val="24"/>
        </w:rPr>
        <w:t>sko vozilo</w:t>
      </w:r>
      <w:r w:rsidRPr="00723434">
        <w:rPr>
          <w:sz w:val="24"/>
        </w:rPr>
        <w:t xml:space="preserve"> se </w:t>
      </w:r>
      <w:r>
        <w:rPr>
          <w:sz w:val="24"/>
        </w:rPr>
        <w:t>kreće po stazi</w:t>
      </w:r>
      <w:r w:rsidRPr="00723434">
        <w:rPr>
          <w:sz w:val="24"/>
        </w:rPr>
        <w:t>: ručno</w:t>
      </w:r>
      <w:r>
        <w:rPr>
          <w:sz w:val="24"/>
        </w:rPr>
        <w:t xml:space="preserve"> (</w:t>
      </w:r>
      <w:r>
        <w:rPr>
          <w:sz w:val="24"/>
          <w:lang w:val="en-US"/>
        </w:rPr>
        <w:t>Joy</w:t>
      </w:r>
      <w:r w:rsidRPr="00042347">
        <w:rPr>
          <w:sz w:val="24"/>
          <w:lang w:val="en-US"/>
        </w:rPr>
        <w:t>stick</w:t>
      </w:r>
      <w:r>
        <w:rPr>
          <w:sz w:val="24"/>
          <w:lang w:val="en-US"/>
        </w:rPr>
        <w:t>)</w:t>
      </w:r>
      <w:r w:rsidRPr="00723434">
        <w:rPr>
          <w:sz w:val="24"/>
        </w:rPr>
        <w:t xml:space="preserve"> </w:t>
      </w:r>
      <w:r>
        <w:rPr>
          <w:sz w:val="24"/>
        </w:rPr>
        <w:t>i autonomno (programski</w:t>
      </w:r>
      <w:r w:rsidRPr="00723434">
        <w:rPr>
          <w:sz w:val="24"/>
        </w:rPr>
        <w:t xml:space="preserve"> kod</w:t>
      </w:r>
      <w:r>
        <w:rPr>
          <w:sz w:val="24"/>
        </w:rPr>
        <w:t>)</w:t>
      </w:r>
      <w:r w:rsidRPr="00723434">
        <w:rPr>
          <w:sz w:val="24"/>
        </w:rPr>
        <w:t>.</w:t>
      </w:r>
      <w:r>
        <w:rPr>
          <w:sz w:val="24"/>
        </w:rPr>
        <w:t xml:space="preserve"> Električni sustav za ručno upravljanje može biti povezan s robotskim vozilom električnim vodičima ili bežično, te omogućava gibanje robotskom vozilu u svim smjerovima (naprijed, nazad, lijevo, desno). </w:t>
      </w:r>
    </w:p>
    <w:p w14:paraId="407B6F36" w14:textId="77777777" w:rsidR="00A36552" w:rsidRPr="009C0E1D" w:rsidRDefault="00A36552" w:rsidP="00A36552">
      <w:pPr>
        <w:spacing w:after="0" w:line="240" w:lineRule="auto"/>
        <w:jc w:val="both"/>
        <w:rPr>
          <w:b/>
          <w:sz w:val="24"/>
        </w:rPr>
      </w:pPr>
      <w:r w:rsidRPr="00DB344D">
        <w:rPr>
          <w:b/>
          <w:sz w:val="24"/>
        </w:rPr>
        <w:t>Programiranje robotičkog sučelja</w:t>
      </w:r>
    </w:p>
    <w:p w14:paraId="5A6640C9" w14:textId="6ADA1DA2" w:rsidR="00A36552" w:rsidRDefault="00A36552" w:rsidP="003C76B0">
      <w:pPr>
        <w:jc w:val="both"/>
        <w:rPr>
          <w:sz w:val="24"/>
        </w:rPr>
      </w:pPr>
      <w:r>
        <w:rPr>
          <w:sz w:val="24"/>
        </w:rPr>
        <w:t xml:space="preserve">Natjecateljska ekipa izrađuje program koji će omogućiti ručno upravljanje robotskim vozilom do crne crte iza „PRIJELAZA“. Kada robotsko vozilo detektira početnu crnu crtu </w:t>
      </w:r>
      <w:r w:rsidR="003F4177">
        <w:rPr>
          <w:sz w:val="24"/>
        </w:rPr>
        <w:t>onemogućuje</w:t>
      </w:r>
      <w:r>
        <w:rPr>
          <w:sz w:val="24"/>
        </w:rPr>
        <w:t xml:space="preserve"> se daljnje ručno upravljanje </w:t>
      </w:r>
      <w:r w:rsidRPr="00A36552">
        <w:rPr>
          <w:sz w:val="24"/>
        </w:rPr>
        <w:t>Joysticko</w:t>
      </w:r>
      <w:r>
        <w:rPr>
          <w:sz w:val="24"/>
        </w:rPr>
        <w:t xml:space="preserve">m </w:t>
      </w:r>
      <w:r w:rsidR="00C80102">
        <w:rPr>
          <w:sz w:val="24"/>
        </w:rPr>
        <w:t xml:space="preserve">i pokreće se program za autonomno </w:t>
      </w:r>
      <w:r>
        <w:rPr>
          <w:sz w:val="24"/>
        </w:rPr>
        <w:t>kretanje robotskog vozila koji usmjerava robota prateći crnu crtu do završne crne crte. Robotsko vozilo se mora zaustaviti kada detektira završnu crnu crtu</w:t>
      </w:r>
      <w:r w:rsidR="003F4177">
        <w:rPr>
          <w:sz w:val="24"/>
        </w:rPr>
        <w:t xml:space="preserve"> ispred teksta „KRAJ (10)“</w:t>
      </w:r>
      <w:r>
        <w:rPr>
          <w:sz w:val="24"/>
        </w:rPr>
        <w:t>.</w:t>
      </w:r>
    </w:p>
    <w:p w14:paraId="6F8E2C61" w14:textId="2C6C9AD9" w:rsidR="00143E80" w:rsidRPr="00292E89" w:rsidRDefault="00F30D0F" w:rsidP="003C76B0">
      <w:pPr>
        <w:keepNext/>
        <w:jc w:val="both"/>
        <w:rPr>
          <w:b/>
          <w:bCs/>
          <w:sz w:val="24"/>
        </w:rPr>
      </w:pPr>
      <w:r>
        <w:rPr>
          <w:b/>
          <w:bCs/>
          <w:sz w:val="24"/>
        </w:rPr>
        <w:t>Vožnja robotskog vozila</w:t>
      </w:r>
      <w:r w:rsidR="00292E89" w:rsidRPr="00292E89">
        <w:rPr>
          <w:b/>
          <w:bCs/>
          <w:sz w:val="24"/>
        </w:rPr>
        <w:t>:</w:t>
      </w:r>
    </w:p>
    <w:p w14:paraId="282D1F41" w14:textId="3B1BF2BA" w:rsidR="00713F99" w:rsidRDefault="00713F99" w:rsidP="00F30D0F">
      <w:pPr>
        <w:keepNext/>
        <w:jc w:val="both"/>
        <w:rPr>
          <w:sz w:val="24"/>
        </w:rPr>
      </w:pPr>
      <w:r>
        <w:rPr>
          <w:sz w:val="24"/>
        </w:rPr>
        <w:t>Provođenje zadatka nadgleda Ocjenjivačko povjerenstvo</w:t>
      </w:r>
      <w:r w:rsidR="00E27F59">
        <w:rPr>
          <w:sz w:val="24"/>
        </w:rPr>
        <w:t>.</w:t>
      </w:r>
    </w:p>
    <w:p w14:paraId="601D5A6E" w14:textId="692A7EE7" w:rsidR="0055072A" w:rsidRPr="0055072A" w:rsidRDefault="0055072A" w:rsidP="001F0AD0">
      <w:pPr>
        <w:jc w:val="both"/>
        <w:rPr>
          <w:b/>
          <w:bCs/>
          <w:sz w:val="24"/>
        </w:rPr>
      </w:pPr>
      <w:r w:rsidRPr="0055072A">
        <w:rPr>
          <w:b/>
          <w:bCs/>
          <w:sz w:val="24"/>
        </w:rPr>
        <w:t>1.) Ručno upravljanje robotskim vozilom</w:t>
      </w:r>
    </w:p>
    <w:p w14:paraId="5ADE5D12" w14:textId="022D7EA0" w:rsidR="00BC18C9" w:rsidRDefault="00292E89" w:rsidP="001F0AD0">
      <w:pPr>
        <w:jc w:val="both"/>
        <w:rPr>
          <w:sz w:val="24"/>
        </w:rPr>
      </w:pPr>
      <w:r>
        <w:rPr>
          <w:sz w:val="24"/>
        </w:rPr>
        <w:t xml:space="preserve">Jedan od natjecatelja postavlja robotsko vozilo na oznaku „POČETAK“ i ručno upravljanim robotskim vozilom mora </w:t>
      </w:r>
      <w:r w:rsidR="00814A23">
        <w:rPr>
          <w:sz w:val="24"/>
        </w:rPr>
        <w:t xml:space="preserve">unutar </w:t>
      </w:r>
      <w:r w:rsidR="00372E89" w:rsidRPr="00372E89">
        <w:rPr>
          <w:sz w:val="24"/>
        </w:rPr>
        <w:t>zadanog</w:t>
      </w:r>
      <w:r w:rsidR="00372E89" w:rsidRPr="00372E89">
        <w:rPr>
          <w:b/>
          <w:bCs/>
          <w:sz w:val="24"/>
        </w:rPr>
        <w:t xml:space="preserve"> </w:t>
      </w:r>
      <w:r w:rsidR="00372E89">
        <w:rPr>
          <w:sz w:val="24"/>
        </w:rPr>
        <w:t xml:space="preserve">vremena </w:t>
      </w:r>
      <w:r w:rsidR="0094525A">
        <w:rPr>
          <w:sz w:val="24"/>
        </w:rPr>
        <w:t xml:space="preserve">spremiti </w:t>
      </w:r>
      <w:r w:rsidR="008D4CD8">
        <w:rPr>
          <w:sz w:val="24"/>
        </w:rPr>
        <w:t>prstene</w:t>
      </w:r>
      <w:r w:rsidR="0094525A">
        <w:rPr>
          <w:sz w:val="24"/>
        </w:rPr>
        <w:t xml:space="preserve"> u spremišta. </w:t>
      </w:r>
      <w:r w:rsidR="008D4CD8">
        <w:rPr>
          <w:sz w:val="24"/>
        </w:rPr>
        <w:t>Prsten</w:t>
      </w:r>
      <w:r w:rsidR="00D03D0F">
        <w:rPr>
          <w:sz w:val="24"/>
        </w:rPr>
        <w:t xml:space="preserve"> smješten bliže središtu spremišta boduje se s više bodova. </w:t>
      </w:r>
      <w:r w:rsidR="0094525A">
        <w:rPr>
          <w:sz w:val="24"/>
        </w:rPr>
        <w:t>U spremišt</w:t>
      </w:r>
      <w:r w:rsidR="001D23F3">
        <w:rPr>
          <w:sz w:val="24"/>
        </w:rPr>
        <w:t>e</w:t>
      </w:r>
      <w:r w:rsidR="0094525A">
        <w:rPr>
          <w:sz w:val="24"/>
        </w:rPr>
        <w:t xml:space="preserve"> može biti smješten samo jedan </w:t>
      </w:r>
      <w:r w:rsidR="008D4CD8">
        <w:rPr>
          <w:sz w:val="24"/>
        </w:rPr>
        <w:t>prsten</w:t>
      </w:r>
      <w:r w:rsidR="0094525A">
        <w:rPr>
          <w:sz w:val="24"/>
        </w:rPr>
        <w:t>.</w:t>
      </w:r>
      <w:r w:rsidR="00D03D0F">
        <w:rPr>
          <w:sz w:val="24"/>
        </w:rPr>
        <w:t xml:space="preserve"> </w:t>
      </w:r>
      <w:r w:rsidR="00591240">
        <w:rPr>
          <w:sz w:val="24"/>
        </w:rPr>
        <w:t>Ukoliko natjecatelj unutar zadanog vremena ne smjesti prstenove u spremišta, ručna vožnja se prekida</w:t>
      </w:r>
      <w:r w:rsidR="00184410">
        <w:rPr>
          <w:sz w:val="24"/>
        </w:rPr>
        <w:t xml:space="preserve">, </w:t>
      </w:r>
      <w:r w:rsidR="00591240">
        <w:rPr>
          <w:sz w:val="24"/>
        </w:rPr>
        <w:t>a robotsko vozilo se postavlja na crtu „</w:t>
      </w:r>
      <w:r w:rsidR="00FB36FA">
        <w:rPr>
          <w:sz w:val="24"/>
        </w:rPr>
        <w:t>PRIJELAZ</w:t>
      </w:r>
      <w:r w:rsidR="00591240">
        <w:rPr>
          <w:sz w:val="24"/>
        </w:rPr>
        <w:t>“</w:t>
      </w:r>
      <w:r w:rsidR="0071384A">
        <w:rPr>
          <w:sz w:val="24"/>
        </w:rPr>
        <w:t xml:space="preserve"> i započinje autonomna vožnja robotskog vozila.</w:t>
      </w:r>
    </w:p>
    <w:p w14:paraId="37D701A1" w14:textId="77777777" w:rsidR="00BC18C9" w:rsidRPr="00AE7245" w:rsidRDefault="00BC18C9" w:rsidP="00BC18C9">
      <w:pPr>
        <w:jc w:val="both"/>
        <w:rPr>
          <w:sz w:val="24"/>
        </w:rPr>
      </w:pPr>
      <w:r w:rsidRPr="00AE7245">
        <w:rPr>
          <w:sz w:val="24"/>
        </w:rPr>
        <w:t>Bodovanje</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616"/>
        <w:gridCol w:w="2487"/>
        <w:gridCol w:w="2552"/>
      </w:tblGrid>
      <w:tr w:rsidR="00DE1DE5" w14:paraId="337AD10F" w14:textId="77777777" w:rsidTr="008449D6">
        <w:tc>
          <w:tcPr>
            <w:tcW w:w="2410" w:type="dxa"/>
            <w:vAlign w:val="center"/>
          </w:tcPr>
          <w:p w14:paraId="0B653721" w14:textId="2BB42637" w:rsidR="00DE1DE5" w:rsidRDefault="00AE7245" w:rsidP="00BC18C9">
            <w:pPr>
              <w:jc w:val="both"/>
              <w:rPr>
                <w:sz w:val="24"/>
              </w:rPr>
            </w:pPr>
            <w:r>
              <w:rPr>
                <w:noProof/>
                <w:sz w:val="24"/>
              </w:rPr>
              <w:drawing>
                <wp:inline distT="0" distB="0" distL="0" distR="0" wp14:anchorId="392ADEC7" wp14:editId="722F0D48">
                  <wp:extent cx="1440000" cy="1440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616" w:type="dxa"/>
            <w:vAlign w:val="center"/>
          </w:tcPr>
          <w:p w14:paraId="45009EAA" w14:textId="673D8C65" w:rsidR="00DE1DE5" w:rsidRDefault="00DE1DE5" w:rsidP="00DE1DE5">
            <w:pPr>
              <w:rPr>
                <w:sz w:val="24"/>
              </w:rPr>
            </w:pPr>
            <w:r>
              <w:rPr>
                <w:sz w:val="24"/>
              </w:rPr>
              <w:t>Prikazani položaji prstenova u odnosu na krugove spremišta boduju se jednim (1) bodom</w:t>
            </w:r>
            <w:r w:rsidR="00C06BE0">
              <w:rPr>
                <w:sz w:val="24"/>
              </w:rPr>
              <w:br/>
              <w:t>Ilustracija nije u mjerilu</w:t>
            </w:r>
            <w:r w:rsidR="008449D6">
              <w:rPr>
                <w:sz w:val="24"/>
              </w:rPr>
              <w:t>.</w:t>
            </w:r>
          </w:p>
        </w:tc>
        <w:tc>
          <w:tcPr>
            <w:tcW w:w="2487" w:type="dxa"/>
            <w:vAlign w:val="center"/>
          </w:tcPr>
          <w:p w14:paraId="43D3CA02" w14:textId="210FCCC4" w:rsidR="00DE1DE5" w:rsidRDefault="00AE7245" w:rsidP="00BC18C9">
            <w:pPr>
              <w:jc w:val="both"/>
              <w:rPr>
                <w:sz w:val="24"/>
              </w:rPr>
            </w:pPr>
            <w:r>
              <w:rPr>
                <w:noProof/>
                <w:sz w:val="24"/>
              </w:rPr>
              <w:drawing>
                <wp:inline distT="0" distB="0" distL="0" distR="0" wp14:anchorId="762F4D19" wp14:editId="27AAB5F3">
                  <wp:extent cx="1444557" cy="1440000"/>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444557" cy="1440000"/>
                          </a:xfrm>
                          <a:prstGeom prst="rect">
                            <a:avLst/>
                          </a:prstGeom>
                        </pic:spPr>
                      </pic:pic>
                    </a:graphicData>
                  </a:graphic>
                </wp:inline>
              </w:drawing>
            </w:r>
          </w:p>
        </w:tc>
        <w:tc>
          <w:tcPr>
            <w:tcW w:w="2552" w:type="dxa"/>
            <w:vAlign w:val="center"/>
          </w:tcPr>
          <w:p w14:paraId="2EF977EF" w14:textId="03F726DB" w:rsidR="00DE1DE5" w:rsidRDefault="00C06BE0" w:rsidP="008449D6">
            <w:pPr>
              <w:ind w:right="-111"/>
              <w:rPr>
                <w:sz w:val="24"/>
              </w:rPr>
            </w:pPr>
            <w:r>
              <w:rPr>
                <w:sz w:val="24"/>
              </w:rPr>
              <w:t xml:space="preserve">Prikazani položaji prstenova u odnosu na krugove spremišta boduju se s </w:t>
            </w:r>
            <w:r w:rsidR="00AE7245">
              <w:rPr>
                <w:sz w:val="24"/>
              </w:rPr>
              <w:t>tri</w:t>
            </w:r>
            <w:r>
              <w:rPr>
                <w:sz w:val="24"/>
              </w:rPr>
              <w:t xml:space="preserve"> (</w:t>
            </w:r>
            <w:r w:rsidR="00AE7245">
              <w:rPr>
                <w:sz w:val="24"/>
              </w:rPr>
              <w:t>3</w:t>
            </w:r>
            <w:r>
              <w:rPr>
                <w:sz w:val="24"/>
              </w:rPr>
              <w:t>) boda</w:t>
            </w:r>
            <w:r>
              <w:rPr>
                <w:sz w:val="24"/>
              </w:rPr>
              <w:br/>
              <w:t>Ilustracija nije u mjerilu</w:t>
            </w:r>
            <w:r w:rsidR="008449D6">
              <w:rPr>
                <w:sz w:val="24"/>
              </w:rPr>
              <w:t>.</w:t>
            </w:r>
          </w:p>
        </w:tc>
      </w:tr>
    </w:tbl>
    <w:p w14:paraId="37D2CE91" w14:textId="196EC7A1" w:rsidR="00DE1DE5" w:rsidRDefault="008449D6" w:rsidP="00BC18C9">
      <w:pPr>
        <w:jc w:val="both"/>
        <w:rPr>
          <w:sz w:val="24"/>
        </w:rPr>
      </w:pPr>
      <w:r>
        <w:rPr>
          <w:sz w:val="24"/>
        </w:rPr>
        <w:t xml:space="preserve">Slika 4. Bodovanje </w:t>
      </w:r>
      <w:r w:rsidR="0019323C">
        <w:rPr>
          <w:sz w:val="24"/>
        </w:rPr>
        <w:t xml:space="preserve">prstenova </w:t>
      </w:r>
      <w:r>
        <w:rPr>
          <w:sz w:val="24"/>
        </w:rPr>
        <w:t>smještenih u spremište.</w:t>
      </w:r>
    </w:p>
    <w:p w14:paraId="320EF082" w14:textId="5FB1FD80" w:rsidR="00292E89" w:rsidRDefault="00BC18C9" w:rsidP="00BC18C9">
      <w:pPr>
        <w:jc w:val="both"/>
        <w:rPr>
          <w:sz w:val="24"/>
        </w:rPr>
      </w:pPr>
      <w:r>
        <w:rPr>
          <w:sz w:val="24"/>
        </w:rPr>
        <w:t>Boduje se izmjereno vrijeme u kojem je robotsko vozilo bilo aktivno na stazi.</w:t>
      </w:r>
      <w:r w:rsidR="001B4C61">
        <w:rPr>
          <w:sz w:val="24"/>
        </w:rPr>
        <w:t xml:space="preserve"> Očitava se vrijednost bodova nakon smještanja prstenova u spremišta</w:t>
      </w:r>
      <w:r w:rsidR="00BC2C0E">
        <w:rPr>
          <w:sz w:val="24"/>
        </w:rPr>
        <w:t>, Slika 4</w:t>
      </w:r>
      <w:r w:rsidR="001B4C61">
        <w:rPr>
          <w:sz w:val="24"/>
        </w:rPr>
        <w:t>.</w:t>
      </w:r>
    </w:p>
    <w:p w14:paraId="0048EA08" w14:textId="79D09C2E" w:rsidR="0055072A" w:rsidRPr="0055072A" w:rsidRDefault="0055072A" w:rsidP="001F0AD0">
      <w:pPr>
        <w:jc w:val="both"/>
        <w:rPr>
          <w:b/>
          <w:bCs/>
          <w:sz w:val="24"/>
        </w:rPr>
      </w:pPr>
      <w:r w:rsidRPr="0055072A">
        <w:rPr>
          <w:b/>
          <w:bCs/>
          <w:sz w:val="24"/>
        </w:rPr>
        <w:t>2.) Autonomna vožnja robotskog vozila</w:t>
      </w:r>
    </w:p>
    <w:p w14:paraId="4D335380" w14:textId="1C5D7113" w:rsidR="00F6007B" w:rsidRDefault="000A6D60" w:rsidP="001F0AD0">
      <w:pPr>
        <w:jc w:val="both"/>
        <w:rPr>
          <w:sz w:val="24"/>
        </w:rPr>
      </w:pPr>
      <w:r>
        <w:rPr>
          <w:sz w:val="24"/>
        </w:rPr>
        <w:t>Nakon što</w:t>
      </w:r>
      <w:r w:rsidR="00F6007B">
        <w:rPr>
          <w:sz w:val="24"/>
        </w:rPr>
        <w:t xml:space="preserve"> ručno upravljano robotsko vozilo stigne do </w:t>
      </w:r>
      <w:r>
        <w:rPr>
          <w:sz w:val="24"/>
        </w:rPr>
        <w:t xml:space="preserve">kraja prvog dijela staze, robotsko vozilo prelazi na drugi </w:t>
      </w:r>
      <w:r w:rsidR="00F6007B">
        <w:rPr>
          <w:sz w:val="24"/>
        </w:rPr>
        <w:t>di</w:t>
      </w:r>
      <w:r>
        <w:rPr>
          <w:sz w:val="24"/>
        </w:rPr>
        <w:t>o</w:t>
      </w:r>
      <w:r w:rsidR="00F6007B">
        <w:rPr>
          <w:sz w:val="24"/>
        </w:rPr>
        <w:t xml:space="preserve"> staze, na crnu crtu iza teksta „</w:t>
      </w:r>
      <w:r w:rsidR="00FB36FA">
        <w:rPr>
          <w:sz w:val="24"/>
        </w:rPr>
        <w:t>PRIJELAZ</w:t>
      </w:r>
      <w:r w:rsidR="00F6007B">
        <w:rPr>
          <w:sz w:val="24"/>
        </w:rPr>
        <w:t>“</w:t>
      </w:r>
      <w:r>
        <w:rPr>
          <w:sz w:val="24"/>
        </w:rPr>
        <w:t xml:space="preserve">. Prekida </w:t>
      </w:r>
      <w:r w:rsidR="00F6007B">
        <w:rPr>
          <w:sz w:val="24"/>
        </w:rPr>
        <w:t xml:space="preserve">se programska veza s </w:t>
      </w:r>
      <w:r w:rsidR="00F6007B" w:rsidRPr="003F58CE">
        <w:rPr>
          <w:sz w:val="24"/>
        </w:rPr>
        <w:t>Joy stick</w:t>
      </w:r>
      <w:r w:rsidR="00F6007B">
        <w:rPr>
          <w:sz w:val="24"/>
        </w:rPr>
        <w:t xml:space="preserve">om </w:t>
      </w:r>
      <w:r w:rsidR="00F365A1">
        <w:rPr>
          <w:sz w:val="24"/>
        </w:rPr>
        <w:t>i pokreće se program koji omogućuje autonoman rad robotskog vozila. Natjecatelj ni na koji način više ne smije utjecati na vožnju robotskog vozila.</w:t>
      </w:r>
      <w:r w:rsidR="003C71AA">
        <w:rPr>
          <w:sz w:val="24"/>
        </w:rPr>
        <w:t xml:space="preserve"> Robotsko vozilo slijedi crnu krivudavu crtu do oznake KRAJ (10) gdje se mora zaustaviti.</w:t>
      </w:r>
    </w:p>
    <w:p w14:paraId="647A40B3" w14:textId="5768F49A" w:rsidR="00463D21" w:rsidRPr="00807A50" w:rsidRDefault="00463D21" w:rsidP="001F0AD0">
      <w:pPr>
        <w:jc w:val="both"/>
        <w:rPr>
          <w:sz w:val="24"/>
        </w:rPr>
      </w:pPr>
      <w:r w:rsidRPr="00807A50">
        <w:rPr>
          <w:sz w:val="24"/>
        </w:rPr>
        <w:t>Bodovanje</w:t>
      </w:r>
    </w:p>
    <w:p w14:paraId="47C7A4EB" w14:textId="05BA39AB" w:rsidR="002404D6" w:rsidRDefault="00463D21" w:rsidP="001F0AD0">
      <w:pPr>
        <w:jc w:val="both"/>
        <w:rPr>
          <w:sz w:val="24"/>
        </w:rPr>
      </w:pPr>
      <w:r>
        <w:rPr>
          <w:sz w:val="24"/>
        </w:rPr>
        <w:t>Boduje se</w:t>
      </w:r>
      <w:r w:rsidR="00BC18C9">
        <w:rPr>
          <w:sz w:val="24"/>
        </w:rPr>
        <w:t xml:space="preserve"> izmjereno</w:t>
      </w:r>
      <w:r>
        <w:rPr>
          <w:sz w:val="24"/>
        </w:rPr>
        <w:t xml:space="preserve"> vrijeme u kojem je </w:t>
      </w:r>
      <w:r w:rsidR="00F502AD">
        <w:rPr>
          <w:sz w:val="24"/>
        </w:rPr>
        <w:t xml:space="preserve">robotsko </w:t>
      </w:r>
      <w:r w:rsidR="002404D6">
        <w:rPr>
          <w:sz w:val="24"/>
        </w:rPr>
        <w:t xml:space="preserve">vozilo </w:t>
      </w:r>
      <w:r w:rsidR="00F502AD">
        <w:rPr>
          <w:sz w:val="24"/>
        </w:rPr>
        <w:t xml:space="preserve">bilo aktivno na stazi. Robotsko vozilo </w:t>
      </w:r>
      <w:r w:rsidR="002404D6">
        <w:rPr>
          <w:sz w:val="24"/>
        </w:rPr>
        <w:t xml:space="preserve">koje stigne do oznake „KRAJ (10)“ </w:t>
      </w:r>
      <w:r>
        <w:rPr>
          <w:sz w:val="24"/>
        </w:rPr>
        <w:t>boduje</w:t>
      </w:r>
      <w:r w:rsidR="002404D6">
        <w:rPr>
          <w:sz w:val="24"/>
        </w:rPr>
        <w:t xml:space="preserve"> se s 10 bodova. Ukoliko robotsko vozilo skrene sa staze prije kraja, ocjenjuje se s brojem bodova navedenim na kvadratu </w:t>
      </w:r>
      <w:r w:rsidR="00585569">
        <w:rPr>
          <w:sz w:val="24"/>
        </w:rPr>
        <w:t>unutar kojeg je vozilo skrenulo sa staze.</w:t>
      </w:r>
    </w:p>
    <w:p w14:paraId="00A02FFB" w14:textId="77777777" w:rsidR="002404D6" w:rsidRDefault="002404D6" w:rsidP="001F0AD0">
      <w:pPr>
        <w:jc w:val="both"/>
        <w:rPr>
          <w:sz w:val="24"/>
        </w:rPr>
      </w:pPr>
    </w:p>
    <w:sectPr w:rsidR="002404D6" w:rsidSect="00323328">
      <w:headerReference w:type="even" r:id="rId13"/>
      <w:headerReference w:type="default" r:id="rId14"/>
      <w:footerReference w:type="even" r:id="rId15"/>
      <w:footerReference w:type="default" r:id="rId16"/>
      <w:headerReference w:type="first" r:id="rId17"/>
      <w:footerReference w:type="first" r:id="rId18"/>
      <w:pgSz w:w="11906" w:h="16838"/>
      <w:pgMar w:top="567" w:right="851" w:bottom="568" w:left="993" w:header="426" w:footer="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76043" w14:textId="77777777" w:rsidR="007F5B34" w:rsidRDefault="007F5B34" w:rsidP="001F0AD0">
      <w:pPr>
        <w:spacing w:after="0" w:line="240" w:lineRule="auto"/>
      </w:pPr>
      <w:r>
        <w:separator/>
      </w:r>
    </w:p>
  </w:endnote>
  <w:endnote w:type="continuationSeparator" w:id="0">
    <w:p w14:paraId="10FDED9A" w14:textId="77777777" w:rsidR="007F5B34" w:rsidRDefault="007F5B34" w:rsidP="001F0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225B" w14:textId="77777777" w:rsidR="00DC1CC0" w:rsidRDefault="00DC1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CC29" w14:textId="77777777" w:rsidR="00DE4C70" w:rsidRDefault="00FF34DB">
    <w:pPr>
      <w:pStyle w:val="Footer"/>
      <w:jc w:val="center"/>
    </w:pPr>
    <w:r>
      <w:fldChar w:fldCharType="begin"/>
    </w:r>
    <w:r>
      <w:instrText xml:space="preserve"> PAGE   \* MERGEFORMAT </w:instrText>
    </w:r>
    <w:r>
      <w:fldChar w:fldCharType="separate"/>
    </w:r>
    <w:r w:rsidR="00731223">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5045" w14:textId="77777777" w:rsidR="00DC1CC0" w:rsidRDefault="00DC1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02946" w14:textId="77777777" w:rsidR="007F5B34" w:rsidRDefault="007F5B34" w:rsidP="001F0AD0">
      <w:pPr>
        <w:spacing w:after="0" w:line="240" w:lineRule="auto"/>
      </w:pPr>
      <w:r>
        <w:separator/>
      </w:r>
    </w:p>
  </w:footnote>
  <w:footnote w:type="continuationSeparator" w:id="0">
    <w:p w14:paraId="4F6BFDFE" w14:textId="77777777" w:rsidR="007F5B34" w:rsidRDefault="007F5B34" w:rsidP="001F0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CF57" w14:textId="77777777" w:rsidR="00DC1CC0" w:rsidRDefault="00DC1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293"/>
      <w:gridCol w:w="2769"/>
    </w:tblGrid>
    <w:tr w:rsidR="00DE4C70" w:rsidRPr="00CF62D7" w14:paraId="663F78B2" w14:textId="77777777" w:rsidTr="00485DA5">
      <w:tc>
        <w:tcPr>
          <w:tcW w:w="7479" w:type="dxa"/>
          <w:tcBorders>
            <w:bottom w:val="single" w:sz="4" w:space="0" w:color="auto"/>
          </w:tcBorders>
          <w:shd w:val="clear" w:color="auto" w:fill="auto"/>
        </w:tcPr>
        <w:p w14:paraId="3524A82A" w14:textId="19C340B2" w:rsidR="00DE4C70" w:rsidRPr="00CF62D7" w:rsidRDefault="00DC1CC0" w:rsidP="001F0AD0">
          <w:pPr>
            <w:spacing w:after="0" w:line="240" w:lineRule="auto"/>
            <w:rPr>
              <w:rFonts w:ascii="Arial" w:hAnsi="Arial" w:cs="Arial"/>
              <w:b/>
              <w:noProof/>
              <w:sz w:val="36"/>
              <w:szCs w:val="36"/>
              <w:lang w:eastAsia="hr-HR"/>
            </w:rPr>
          </w:pPr>
          <w:r>
            <w:rPr>
              <w:rFonts w:ascii="Arial" w:hAnsi="Arial" w:cs="Arial"/>
              <w:b/>
              <w:noProof/>
              <w:sz w:val="36"/>
              <w:szCs w:val="36"/>
              <w:lang w:eastAsia="hr-HR"/>
            </w:rPr>
            <w:t>NAJAVA ZADATAKA</w:t>
          </w:r>
          <w:r w:rsidR="001F0AD0">
            <w:rPr>
              <w:rFonts w:ascii="Arial" w:hAnsi="Arial" w:cs="Arial"/>
              <w:b/>
              <w:noProof/>
              <w:sz w:val="36"/>
              <w:szCs w:val="36"/>
              <w:lang w:eastAsia="hr-HR"/>
            </w:rPr>
            <w:t xml:space="preserve"> ZA 16</w:t>
          </w:r>
          <w:r w:rsidR="00FF34DB">
            <w:rPr>
              <w:rFonts w:ascii="Arial" w:hAnsi="Arial" w:cs="Arial"/>
              <w:b/>
              <w:noProof/>
              <w:sz w:val="36"/>
              <w:szCs w:val="36"/>
              <w:lang w:eastAsia="hr-HR"/>
            </w:rPr>
            <w:t xml:space="preserve">. ROBOKUP, </w:t>
          </w:r>
          <w:r w:rsidR="00FF34DB">
            <w:rPr>
              <w:rFonts w:ascii="Arial" w:hAnsi="Arial" w:cs="Arial"/>
              <w:b/>
              <w:noProof/>
              <w:sz w:val="36"/>
              <w:szCs w:val="36"/>
              <w:lang w:eastAsia="hr-HR"/>
            </w:rPr>
            <w:br/>
          </w:r>
          <w:r w:rsidR="001F0AD0">
            <w:rPr>
              <w:rFonts w:ascii="Arial" w:hAnsi="Arial" w:cs="Arial"/>
              <w:b/>
              <w:noProof/>
              <w:sz w:val="28"/>
              <w:szCs w:val="36"/>
              <w:lang w:eastAsia="hr-HR"/>
            </w:rPr>
            <w:t>21. - 23. travanj</w:t>
          </w:r>
          <w:r w:rsidR="003F4177">
            <w:rPr>
              <w:rFonts w:ascii="Arial" w:hAnsi="Arial" w:cs="Arial"/>
              <w:b/>
              <w:noProof/>
              <w:sz w:val="28"/>
              <w:szCs w:val="36"/>
              <w:lang w:eastAsia="hr-HR"/>
            </w:rPr>
            <w:t>a</w:t>
          </w:r>
          <w:r w:rsidR="001F0AD0">
            <w:rPr>
              <w:rFonts w:ascii="Arial" w:hAnsi="Arial" w:cs="Arial"/>
              <w:b/>
              <w:noProof/>
              <w:sz w:val="28"/>
              <w:szCs w:val="36"/>
              <w:lang w:eastAsia="hr-HR"/>
            </w:rPr>
            <w:t xml:space="preserve"> 2023. OŠ Stjepan Radić, </w:t>
          </w:r>
          <w:r w:rsidR="00FF34DB">
            <w:rPr>
              <w:rFonts w:ascii="Arial" w:hAnsi="Arial" w:cs="Arial"/>
              <w:b/>
              <w:noProof/>
              <w:sz w:val="28"/>
              <w:szCs w:val="36"/>
              <w:lang w:eastAsia="hr-HR"/>
            </w:rPr>
            <w:t>I</w:t>
          </w:r>
          <w:r w:rsidR="001F0AD0">
            <w:rPr>
              <w:rFonts w:ascii="Arial" w:hAnsi="Arial" w:cs="Arial"/>
              <w:b/>
              <w:noProof/>
              <w:sz w:val="28"/>
              <w:szCs w:val="36"/>
              <w:lang w:eastAsia="hr-HR"/>
            </w:rPr>
            <w:t>motski</w:t>
          </w:r>
        </w:p>
      </w:tc>
      <w:tc>
        <w:tcPr>
          <w:tcW w:w="2799" w:type="dxa"/>
          <w:shd w:val="clear" w:color="auto" w:fill="auto"/>
        </w:tcPr>
        <w:p w14:paraId="5A5411E6" w14:textId="77777777" w:rsidR="00DE4C70" w:rsidRPr="00CF62D7" w:rsidRDefault="001F0AD0" w:rsidP="00CF62D7">
          <w:pPr>
            <w:spacing w:after="0" w:line="240" w:lineRule="auto"/>
            <w:ind w:right="423"/>
            <w:jc w:val="right"/>
            <w:rPr>
              <w:rFonts w:ascii="Arial" w:hAnsi="Arial" w:cs="Arial"/>
              <w:b/>
              <w:noProof/>
              <w:sz w:val="36"/>
              <w:szCs w:val="36"/>
              <w:lang w:eastAsia="hr-HR"/>
            </w:rPr>
          </w:pPr>
          <w:r w:rsidRPr="00CF62D7">
            <w:rPr>
              <w:rFonts w:ascii="Arial" w:hAnsi="Arial" w:cs="Arial"/>
              <w:b/>
              <w:noProof/>
              <w:sz w:val="36"/>
              <w:szCs w:val="36"/>
              <w:lang w:val="en-US"/>
            </w:rPr>
            <w:drawing>
              <wp:inline distT="0" distB="0" distL="0" distR="0" wp14:anchorId="5B08645E" wp14:editId="6BFF6088">
                <wp:extent cx="838200" cy="534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34237"/>
                        </a:xfrm>
                        <a:prstGeom prst="rect">
                          <a:avLst/>
                        </a:prstGeom>
                        <a:noFill/>
                        <a:ln>
                          <a:noFill/>
                        </a:ln>
                      </pic:spPr>
                    </pic:pic>
                  </a:graphicData>
                </a:graphic>
              </wp:inline>
            </w:drawing>
          </w:r>
        </w:p>
      </w:tc>
    </w:tr>
  </w:tbl>
  <w:p w14:paraId="2C064432" w14:textId="77777777" w:rsidR="00DE4C70" w:rsidRPr="00323328" w:rsidRDefault="00000000">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6475" w14:textId="77777777" w:rsidR="00DC1CC0" w:rsidRDefault="00DC1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04850"/>
    <w:multiLevelType w:val="hybridMultilevel"/>
    <w:tmpl w:val="BA1A20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FDE1C73"/>
    <w:multiLevelType w:val="hybridMultilevel"/>
    <w:tmpl w:val="10C21F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4370689F"/>
    <w:multiLevelType w:val="hybridMultilevel"/>
    <w:tmpl w:val="C436CE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A443CD6"/>
    <w:multiLevelType w:val="hybridMultilevel"/>
    <w:tmpl w:val="7C2C2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B85797"/>
    <w:multiLevelType w:val="hybridMultilevel"/>
    <w:tmpl w:val="13AE4F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9504C09"/>
    <w:multiLevelType w:val="hybridMultilevel"/>
    <w:tmpl w:val="6AA83A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878400936">
    <w:abstractNumId w:val="4"/>
  </w:num>
  <w:num w:numId="2" w16cid:durableId="972831831">
    <w:abstractNumId w:val="1"/>
  </w:num>
  <w:num w:numId="3" w16cid:durableId="988481382">
    <w:abstractNumId w:val="0"/>
  </w:num>
  <w:num w:numId="4" w16cid:durableId="1957717682">
    <w:abstractNumId w:val="5"/>
  </w:num>
  <w:num w:numId="5" w16cid:durableId="372851042">
    <w:abstractNumId w:val="2"/>
  </w:num>
  <w:num w:numId="6" w16cid:durableId="1556817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5F5"/>
    <w:rsid w:val="000140BC"/>
    <w:rsid w:val="000148B8"/>
    <w:rsid w:val="000262E2"/>
    <w:rsid w:val="000543FA"/>
    <w:rsid w:val="00073A4F"/>
    <w:rsid w:val="00083F0D"/>
    <w:rsid w:val="000A57BE"/>
    <w:rsid w:val="000A6D60"/>
    <w:rsid w:val="000E07DE"/>
    <w:rsid w:val="000F0E64"/>
    <w:rsid w:val="00130480"/>
    <w:rsid w:val="00133639"/>
    <w:rsid w:val="00143E80"/>
    <w:rsid w:val="00184410"/>
    <w:rsid w:val="0019323C"/>
    <w:rsid w:val="001B4C61"/>
    <w:rsid w:val="001C3A75"/>
    <w:rsid w:val="001D23F3"/>
    <w:rsid w:val="001E2341"/>
    <w:rsid w:val="001E251B"/>
    <w:rsid w:val="001F0AD0"/>
    <w:rsid w:val="00210328"/>
    <w:rsid w:val="00216774"/>
    <w:rsid w:val="002168E9"/>
    <w:rsid w:val="002404D6"/>
    <w:rsid w:val="00241F7A"/>
    <w:rsid w:val="002755A4"/>
    <w:rsid w:val="00275B8F"/>
    <w:rsid w:val="00292E89"/>
    <w:rsid w:val="002A74EE"/>
    <w:rsid w:val="002E27CD"/>
    <w:rsid w:val="002E66DE"/>
    <w:rsid w:val="00302870"/>
    <w:rsid w:val="00347079"/>
    <w:rsid w:val="00353E6C"/>
    <w:rsid w:val="00371B43"/>
    <w:rsid w:val="00372E89"/>
    <w:rsid w:val="00386311"/>
    <w:rsid w:val="003A0776"/>
    <w:rsid w:val="003B09C6"/>
    <w:rsid w:val="003C71AA"/>
    <w:rsid w:val="003C76B0"/>
    <w:rsid w:val="003F4177"/>
    <w:rsid w:val="003F58CE"/>
    <w:rsid w:val="00404551"/>
    <w:rsid w:val="004274CD"/>
    <w:rsid w:val="00451F55"/>
    <w:rsid w:val="00455557"/>
    <w:rsid w:val="00463D21"/>
    <w:rsid w:val="00476F21"/>
    <w:rsid w:val="00494D4D"/>
    <w:rsid w:val="004F7BED"/>
    <w:rsid w:val="0055072A"/>
    <w:rsid w:val="00561FB6"/>
    <w:rsid w:val="00575A9F"/>
    <w:rsid w:val="00585569"/>
    <w:rsid w:val="00591240"/>
    <w:rsid w:val="005A167E"/>
    <w:rsid w:val="005C3A6E"/>
    <w:rsid w:val="005E13C7"/>
    <w:rsid w:val="005E5A5D"/>
    <w:rsid w:val="00666843"/>
    <w:rsid w:val="00677E42"/>
    <w:rsid w:val="006D13F5"/>
    <w:rsid w:val="006D22C9"/>
    <w:rsid w:val="007125A1"/>
    <w:rsid w:val="0071384A"/>
    <w:rsid w:val="00713F99"/>
    <w:rsid w:val="00731223"/>
    <w:rsid w:val="007A0969"/>
    <w:rsid w:val="007F5B34"/>
    <w:rsid w:val="00807A50"/>
    <w:rsid w:val="00814A23"/>
    <w:rsid w:val="008449D6"/>
    <w:rsid w:val="00896969"/>
    <w:rsid w:val="008C045A"/>
    <w:rsid w:val="008D4CD8"/>
    <w:rsid w:val="008E3A89"/>
    <w:rsid w:val="008F3D69"/>
    <w:rsid w:val="009150F7"/>
    <w:rsid w:val="0094525A"/>
    <w:rsid w:val="009619CC"/>
    <w:rsid w:val="009A3C04"/>
    <w:rsid w:val="009C7160"/>
    <w:rsid w:val="00A12F88"/>
    <w:rsid w:val="00A300F8"/>
    <w:rsid w:val="00A36552"/>
    <w:rsid w:val="00A45321"/>
    <w:rsid w:val="00AD201A"/>
    <w:rsid w:val="00AE1264"/>
    <w:rsid w:val="00AE7245"/>
    <w:rsid w:val="00AF452F"/>
    <w:rsid w:val="00B14AB7"/>
    <w:rsid w:val="00B236FC"/>
    <w:rsid w:val="00B25537"/>
    <w:rsid w:val="00B52B68"/>
    <w:rsid w:val="00B57FD6"/>
    <w:rsid w:val="00B82EAD"/>
    <w:rsid w:val="00B87206"/>
    <w:rsid w:val="00BB3B51"/>
    <w:rsid w:val="00BC18C9"/>
    <w:rsid w:val="00BC2C0E"/>
    <w:rsid w:val="00BD1AFD"/>
    <w:rsid w:val="00BE1076"/>
    <w:rsid w:val="00BF31E4"/>
    <w:rsid w:val="00C025F5"/>
    <w:rsid w:val="00C06BE0"/>
    <w:rsid w:val="00C20DF4"/>
    <w:rsid w:val="00C4095F"/>
    <w:rsid w:val="00C57ACB"/>
    <w:rsid w:val="00C61542"/>
    <w:rsid w:val="00C80102"/>
    <w:rsid w:val="00C85005"/>
    <w:rsid w:val="00CB08DA"/>
    <w:rsid w:val="00CC1FB4"/>
    <w:rsid w:val="00CC520E"/>
    <w:rsid w:val="00CE236B"/>
    <w:rsid w:val="00CF6281"/>
    <w:rsid w:val="00CF64C2"/>
    <w:rsid w:val="00D03D0F"/>
    <w:rsid w:val="00D83E27"/>
    <w:rsid w:val="00D846E6"/>
    <w:rsid w:val="00D943BB"/>
    <w:rsid w:val="00DC1CC0"/>
    <w:rsid w:val="00DD4252"/>
    <w:rsid w:val="00DE1DE5"/>
    <w:rsid w:val="00DE4887"/>
    <w:rsid w:val="00DE64CC"/>
    <w:rsid w:val="00DF1815"/>
    <w:rsid w:val="00E011A2"/>
    <w:rsid w:val="00E04F44"/>
    <w:rsid w:val="00E27F59"/>
    <w:rsid w:val="00E35A86"/>
    <w:rsid w:val="00E54AC9"/>
    <w:rsid w:val="00E60464"/>
    <w:rsid w:val="00E7370A"/>
    <w:rsid w:val="00E77B12"/>
    <w:rsid w:val="00E96E8C"/>
    <w:rsid w:val="00EC0E32"/>
    <w:rsid w:val="00ED4470"/>
    <w:rsid w:val="00EF3A24"/>
    <w:rsid w:val="00F16923"/>
    <w:rsid w:val="00F17572"/>
    <w:rsid w:val="00F30D0F"/>
    <w:rsid w:val="00F365A1"/>
    <w:rsid w:val="00F502AD"/>
    <w:rsid w:val="00F6007B"/>
    <w:rsid w:val="00F8183D"/>
    <w:rsid w:val="00FA3923"/>
    <w:rsid w:val="00FB36FA"/>
    <w:rsid w:val="00FC1699"/>
    <w:rsid w:val="00FF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14FEF"/>
  <w15:chartTrackingRefBased/>
  <w15:docId w15:val="{6977FC2B-B530-4E3B-84CE-8646452E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AD0"/>
    <w:pPr>
      <w:spacing w:after="200" w:line="276" w:lineRule="auto"/>
    </w:pPr>
    <w:rPr>
      <w:rFonts w:ascii="Calibri" w:eastAsia="Calibri" w:hAnsi="Calibri" w:cs="Times New Roman"/>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A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0AD0"/>
    <w:rPr>
      <w:rFonts w:ascii="Calibri" w:eastAsia="Calibri" w:hAnsi="Calibri" w:cs="Times New Roman"/>
      <w:lang w:val="hr-HR"/>
    </w:rPr>
  </w:style>
  <w:style w:type="paragraph" w:styleId="Footer">
    <w:name w:val="footer"/>
    <w:basedOn w:val="Normal"/>
    <w:link w:val="FooterChar"/>
    <w:uiPriority w:val="99"/>
    <w:unhideWhenUsed/>
    <w:rsid w:val="001F0A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0AD0"/>
    <w:rPr>
      <w:rFonts w:ascii="Calibri" w:eastAsia="Calibri" w:hAnsi="Calibri" w:cs="Times New Roman"/>
      <w:lang w:val="hr-HR"/>
    </w:rPr>
  </w:style>
  <w:style w:type="paragraph" w:styleId="ListParagraph">
    <w:name w:val="List Paragraph"/>
    <w:basedOn w:val="Normal"/>
    <w:uiPriority w:val="34"/>
    <w:qFormat/>
    <w:rsid w:val="008E3A89"/>
    <w:pPr>
      <w:ind w:left="720"/>
      <w:contextualSpacing/>
    </w:pPr>
  </w:style>
  <w:style w:type="paragraph" w:styleId="Revision">
    <w:name w:val="Revision"/>
    <w:hidden/>
    <w:uiPriority w:val="99"/>
    <w:semiHidden/>
    <w:rsid w:val="003F58CE"/>
    <w:pPr>
      <w:spacing w:after="0" w:line="240" w:lineRule="auto"/>
    </w:pPr>
    <w:rPr>
      <w:rFonts w:ascii="Calibri" w:eastAsia="Calibri" w:hAnsi="Calibri" w:cs="Times New Roman"/>
      <w:lang w:val="hr-HR"/>
    </w:rPr>
  </w:style>
  <w:style w:type="character" w:styleId="CommentReference">
    <w:name w:val="annotation reference"/>
    <w:basedOn w:val="DefaultParagraphFont"/>
    <w:uiPriority w:val="99"/>
    <w:semiHidden/>
    <w:unhideWhenUsed/>
    <w:rsid w:val="003F58CE"/>
    <w:rPr>
      <w:sz w:val="16"/>
      <w:szCs w:val="16"/>
    </w:rPr>
  </w:style>
  <w:style w:type="paragraph" w:styleId="CommentText">
    <w:name w:val="annotation text"/>
    <w:basedOn w:val="Normal"/>
    <w:link w:val="CommentTextChar"/>
    <w:uiPriority w:val="99"/>
    <w:semiHidden/>
    <w:unhideWhenUsed/>
    <w:rsid w:val="003F58CE"/>
    <w:pPr>
      <w:spacing w:line="240" w:lineRule="auto"/>
    </w:pPr>
    <w:rPr>
      <w:sz w:val="20"/>
      <w:szCs w:val="20"/>
    </w:rPr>
  </w:style>
  <w:style w:type="character" w:customStyle="1" w:styleId="CommentTextChar">
    <w:name w:val="Comment Text Char"/>
    <w:basedOn w:val="DefaultParagraphFont"/>
    <w:link w:val="CommentText"/>
    <w:uiPriority w:val="99"/>
    <w:semiHidden/>
    <w:rsid w:val="003F58CE"/>
    <w:rPr>
      <w:rFonts w:ascii="Calibri" w:eastAsia="Calibri" w:hAnsi="Calibri"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3F58CE"/>
    <w:rPr>
      <w:b/>
      <w:bCs/>
    </w:rPr>
  </w:style>
  <w:style w:type="character" w:customStyle="1" w:styleId="CommentSubjectChar">
    <w:name w:val="Comment Subject Char"/>
    <w:basedOn w:val="CommentTextChar"/>
    <w:link w:val="CommentSubject"/>
    <w:uiPriority w:val="99"/>
    <w:semiHidden/>
    <w:rsid w:val="003F58CE"/>
    <w:rPr>
      <w:rFonts w:ascii="Calibri" w:eastAsia="Calibri" w:hAnsi="Calibri" w:cs="Times New Roman"/>
      <w:b/>
      <w:bCs/>
      <w:sz w:val="20"/>
      <w:szCs w:val="20"/>
      <w:lang w:val="hr-HR"/>
    </w:rPr>
  </w:style>
  <w:style w:type="table" w:styleId="TableGrid">
    <w:name w:val="Table Grid"/>
    <w:basedOn w:val="TableNormal"/>
    <w:uiPriority w:val="39"/>
    <w:rsid w:val="001E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72906">
      <w:bodyDiv w:val="1"/>
      <w:marLeft w:val="0"/>
      <w:marRight w:val="0"/>
      <w:marTop w:val="0"/>
      <w:marBottom w:val="0"/>
      <w:divBdr>
        <w:top w:val="none" w:sz="0" w:space="0" w:color="auto"/>
        <w:left w:val="none" w:sz="0" w:space="0" w:color="auto"/>
        <w:bottom w:val="none" w:sz="0" w:space="0" w:color="auto"/>
        <w:right w:val="none" w:sz="0" w:space="0" w:color="auto"/>
      </w:divBdr>
    </w:div>
    <w:div w:id="18978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16BF6-7FBE-47AD-932C-FA180136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dobripero</dc:creator>
  <cp:keywords/>
  <dc:description/>
  <cp:lastModifiedBy>Bojan Floriani</cp:lastModifiedBy>
  <cp:revision>9</cp:revision>
  <dcterms:created xsi:type="dcterms:W3CDTF">2023-01-26T09:45:00Z</dcterms:created>
  <dcterms:modified xsi:type="dcterms:W3CDTF">2023-01-26T10:14:00Z</dcterms:modified>
</cp:coreProperties>
</file>